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980" w:rsidRDefault="000F4551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682980" w:rsidRDefault="000F4551">
      <w:pPr>
        <w:pStyle w:val="normal0"/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 xml:space="preserve">Answer the hypothetical questions posed by political scientist Walter </w:t>
      </w:r>
      <w:proofErr w:type="spellStart"/>
      <w:r>
        <w:rPr>
          <w:rFonts w:ascii="Calibri" w:eastAsia="Calibri" w:hAnsi="Calibri" w:cs="Calibri"/>
        </w:rPr>
        <w:t>Lippman</w:t>
      </w:r>
      <w:proofErr w:type="spellEnd"/>
      <w:r>
        <w:rPr>
          <w:rFonts w:ascii="Calibri" w:eastAsia="Calibri" w:hAnsi="Calibri" w:cs="Calibri"/>
        </w:rPr>
        <w:t xml:space="preserve"> on page 281 and comment on his ideas:</w:t>
      </w:r>
    </w:p>
    <w:p w:rsidR="00682980" w:rsidRDefault="000F4551">
      <w:pPr>
        <w:pStyle w:val="normal0"/>
        <w:ind w:left="1440"/>
        <w:contextualSpacing w:val="0"/>
        <w:jc w:val="both"/>
      </w:pPr>
      <w:r>
        <w:rPr>
          <w:rFonts w:ascii="Calibri" w:eastAsia="Calibri" w:hAnsi="Calibri" w:cs="Calibri"/>
          <w:i/>
        </w:rPr>
        <w:t>We call an election an expression of popular will.  But is it?  We go into a polling booth and mark a cross on a piece of paper for one of two, or perhaps three or four names.  Have we expressed our thoughts on the public policy of the United States?  Pres</w:t>
      </w:r>
      <w:r>
        <w:rPr>
          <w:rFonts w:ascii="Calibri" w:eastAsia="Calibri" w:hAnsi="Calibri" w:cs="Calibri"/>
          <w:i/>
        </w:rPr>
        <w:t xml:space="preserve">umably we have a number of thoughts on this and that with many buts and ifs and </w:t>
      </w:r>
      <w:proofErr w:type="spellStart"/>
      <w:r>
        <w:rPr>
          <w:rFonts w:ascii="Calibri" w:eastAsia="Calibri" w:hAnsi="Calibri" w:cs="Calibri"/>
          <w:i/>
        </w:rPr>
        <w:t>ors</w:t>
      </w:r>
      <w:proofErr w:type="spellEnd"/>
      <w:r>
        <w:rPr>
          <w:rFonts w:ascii="Calibri" w:eastAsia="Calibri" w:hAnsi="Calibri" w:cs="Calibri"/>
          <w:i/>
        </w:rPr>
        <w:t>. Surely the cross on a piece of paper does not express them.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Imagine the United States did not have an electoral process; describe what it would be like.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two wa</w:t>
      </w:r>
      <w:r>
        <w:rPr>
          <w:rFonts w:ascii="Calibri" w:eastAsia="Calibri" w:hAnsi="Calibri" w:cs="Calibri"/>
        </w:rPr>
        <w:t>ys to “get something” on a state ballot.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Consider the statement: </w:t>
      </w:r>
      <w:r>
        <w:rPr>
          <w:rFonts w:ascii="Calibri" w:eastAsia="Calibri" w:hAnsi="Calibri" w:cs="Calibri"/>
          <w:i/>
        </w:rPr>
        <w:t>Besides, campaigning was considered below the dignity of the presidential office.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Comment on the Aaron Burr and Thomas Jefferson “debacle” of 1796.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impact of William Jennings Brya</w:t>
      </w:r>
      <w:r>
        <w:rPr>
          <w:rFonts w:ascii="Calibri" w:eastAsia="Calibri" w:hAnsi="Calibri" w:cs="Calibri"/>
        </w:rPr>
        <w:t>n on the overall American political schema.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Read </w:t>
      </w:r>
      <w:hyperlink r:id="rId8">
        <w:r>
          <w:rPr>
            <w:rFonts w:ascii="Calibri" w:eastAsia="Calibri" w:hAnsi="Calibri" w:cs="Calibri"/>
            <w:i/>
            <w:color w:val="000099"/>
            <w:u w:val="single"/>
          </w:rPr>
          <w:t>Bush v. Gore</w:t>
        </w:r>
      </w:hyperlink>
      <w:r>
        <w:rPr>
          <w:rFonts w:ascii="Calibri" w:eastAsia="Calibri" w:hAnsi="Calibri" w:cs="Calibri"/>
        </w:rPr>
        <w:t>, 531 U.S. 98 (2000) and comment on the political philosophy used.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Figure 10.1 on page 286 and its implications on the 2012 electio</w:t>
      </w:r>
      <w:r>
        <w:rPr>
          <w:rFonts w:ascii="Calibri" w:eastAsia="Calibri" w:hAnsi="Calibri" w:cs="Calibri"/>
        </w:rPr>
        <w:t>n.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There is a brief statement about how there are some immigrant groups—note that does not state “illegal” or “undocumented”—who want local elections open to non-citizens; what are your thoughts?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After reading the entire section “Deciding Whether to Vote,”</w:t>
      </w:r>
      <w:r>
        <w:rPr>
          <w:rFonts w:ascii="Calibri" w:eastAsia="Calibri" w:hAnsi="Calibri" w:cs="Calibri"/>
        </w:rPr>
        <w:t xml:space="preserve"> write about why you are going to vote, why adults you know vote or do not, and guess as to why some choose not to vote.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correlation, if any, political efficacy and ideals of civic duty have.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Do you think the subsection “Why Turnout in the Unit</w:t>
      </w:r>
      <w:r>
        <w:rPr>
          <w:rFonts w:ascii="Calibri" w:eastAsia="Calibri" w:hAnsi="Calibri" w:cs="Calibri"/>
        </w:rPr>
        <w:t>ed States Is So Low Compared to Other Countries” answers the question?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Take both sides of the argument from page 290 in “Registering and Voting by E-mail.”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Many political candidates wishing to appear “popular” attempt to attract the so-called “youth vote;”</w:t>
      </w:r>
      <w:r>
        <w:rPr>
          <w:rFonts w:ascii="Calibri" w:eastAsia="Calibri" w:hAnsi="Calibri" w:cs="Calibri"/>
        </w:rPr>
        <w:t xml:space="preserve"> is that realistic?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does Table 10.2 tell us about modern American politics?</w:t>
      </w:r>
    </w:p>
    <w:p w:rsidR="00682980" w:rsidRDefault="000F455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Should the Electoral College still exist?</w:t>
      </w:r>
    </w:p>
    <w:sectPr w:rsidR="00682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4551">
      <w:pPr>
        <w:spacing w:line="240" w:lineRule="auto"/>
      </w:pPr>
      <w:r>
        <w:separator/>
      </w:r>
    </w:p>
  </w:endnote>
  <w:endnote w:type="continuationSeparator" w:id="0">
    <w:p w:rsidR="00000000" w:rsidRDefault="000F4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51" w:rsidRDefault="000F45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51" w:rsidRDefault="000F45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51" w:rsidRDefault="000F45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4551">
      <w:pPr>
        <w:spacing w:line="240" w:lineRule="auto"/>
      </w:pPr>
      <w:r>
        <w:separator/>
      </w:r>
    </w:p>
  </w:footnote>
  <w:footnote w:type="continuationSeparator" w:id="0">
    <w:p w:rsidR="00000000" w:rsidRDefault="000F4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51" w:rsidRDefault="000F45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80" w:rsidRDefault="00682980">
    <w:pPr>
      <w:pStyle w:val="normal0"/>
      <w:spacing w:line="240" w:lineRule="auto"/>
      <w:contextualSpacing w:val="0"/>
    </w:pPr>
  </w:p>
  <w:p w:rsidR="00682980" w:rsidRDefault="000F4551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 xml:space="preserve">AP U.S. GOV’T &amp; </w:t>
    </w:r>
    <w:r>
      <w:rPr>
        <w:rFonts w:ascii="Cambria" w:eastAsia="Cambria" w:hAnsi="Cambria" w:cs="Cambria"/>
      </w:rPr>
      <w:t>POLITICS—TAWNEY</w:t>
    </w:r>
    <w:bookmarkStart w:id="0" w:name="_GoBack"/>
    <w:bookmarkEnd w:id="0"/>
  </w:p>
  <w:p w:rsidR="00682980" w:rsidRDefault="000F4551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TEN: ELECTIONS AND VOTING BEHAVIOR</w:t>
    </w:r>
  </w:p>
  <w:p w:rsidR="00682980" w:rsidRDefault="00682980">
    <w:pPr>
      <w:pStyle w:val="normal0"/>
      <w:pBdr>
        <w:top w:val="single" w:sz="4" w:space="1" w:color="auto"/>
      </w:pBdr>
    </w:pPr>
  </w:p>
  <w:p w:rsidR="00682980" w:rsidRDefault="00682980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51" w:rsidRDefault="000F45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2E4"/>
    <w:multiLevelType w:val="multilevel"/>
    <w:tmpl w:val="3EB070C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40E0E3B"/>
    <w:multiLevelType w:val="multilevel"/>
    <w:tmpl w:val="56C2DDC4"/>
    <w:lvl w:ilvl="0">
      <w:start w:val="2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2980"/>
    <w:rsid w:val="000F4551"/>
    <w:rsid w:val="006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F45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51"/>
  </w:style>
  <w:style w:type="paragraph" w:styleId="Footer">
    <w:name w:val="footer"/>
    <w:basedOn w:val="Normal"/>
    <w:link w:val="FooterChar"/>
    <w:uiPriority w:val="99"/>
    <w:unhideWhenUsed/>
    <w:rsid w:val="000F45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F45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51"/>
  </w:style>
  <w:style w:type="paragraph" w:styleId="Footer">
    <w:name w:val="footer"/>
    <w:basedOn w:val="Normal"/>
    <w:link w:val="FooterChar"/>
    <w:uiPriority w:val="99"/>
    <w:unhideWhenUsed/>
    <w:rsid w:val="000F45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upreme.justia.com/us/531/98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Macintosh Word</Application>
  <DocSecurity>0</DocSecurity>
  <Lines>14</Lines>
  <Paragraphs>4</Paragraphs>
  <ScaleCrop>false</ScaleCrop>
  <Company>Hudson High School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 Elections and Voting Behavior, Questions.docx</dc:title>
  <cp:lastModifiedBy>Jeremy Tawney</cp:lastModifiedBy>
  <cp:revision>2</cp:revision>
  <dcterms:created xsi:type="dcterms:W3CDTF">2014-10-23T23:09:00Z</dcterms:created>
  <dcterms:modified xsi:type="dcterms:W3CDTF">2014-10-23T23:09:00Z</dcterms:modified>
</cp:coreProperties>
</file>